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A9" w:rsidRPr="00103FDE" w:rsidRDefault="002C7FA9" w:rsidP="002C7FA9">
      <w:pPr>
        <w:spacing w:before="200"/>
        <w:jc w:val="center"/>
        <w:rPr>
          <w:rFonts w:cs="TimesNewRomanPS-BoldMT"/>
          <w:b/>
          <w:bCs/>
        </w:rPr>
      </w:pPr>
      <w:r>
        <w:rPr>
          <w:rFonts w:cs="TimesNewRomanPS-BoldMT"/>
          <w:b/>
          <w:bCs/>
        </w:rPr>
        <w:t>A t</w:t>
      </w:r>
      <w:r w:rsidRPr="00103FDE">
        <w:rPr>
          <w:rFonts w:cs="TimesNewRomanPS-BoldMT"/>
          <w:b/>
          <w:bCs/>
        </w:rPr>
        <w:t>emporary stay permit to rejoin family</w:t>
      </w:r>
    </w:p>
    <w:p w:rsidR="002C7FA9" w:rsidRPr="00103FDE" w:rsidRDefault="002C7FA9" w:rsidP="002C7FA9">
      <w:pPr>
        <w:autoSpaceDE w:val="0"/>
        <w:autoSpaceDN w:val="0"/>
        <w:adjustRightInd w:val="0"/>
        <w:spacing w:after="0" w:line="240" w:lineRule="auto"/>
        <w:jc w:val="both"/>
        <w:rPr>
          <w:rFonts w:cs="TimesNewRomanPSMT"/>
        </w:rPr>
      </w:pPr>
      <w:r w:rsidRPr="00103FDE">
        <w:t xml:space="preserve">A temporary stay permit is granted to an alien who is residing on the territory of the Republic of Poland or is residing on this territory to rejoin their family member living on the territory of the Republic of Poland: </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 xml:space="preserve">based on a permanent stay permit, </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 xml:space="preserve">based on a long-term </w:t>
      </w:r>
      <w:r>
        <w:rPr>
          <w:rFonts w:cs="TimesNewRomanPSMT"/>
        </w:rPr>
        <w:t>EU residence</w:t>
      </w:r>
      <w:r w:rsidRPr="00103FDE">
        <w:rPr>
          <w:rFonts w:cs="TimesNewRomanPSMT"/>
        </w:rPr>
        <w:t xml:space="preserve"> permit,</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based on granting them the refugee status,</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based on granting them subsidiary protection,</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for the period of at least 2 years based on subsequent temporary stay permits, including the permit granted them immediately before submitting an application for a temporary stay permit for a family member - based on the permit granted them for the period not shorter than 1 year,</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 xml:space="preserve">based on a temporary stay </w:t>
      </w:r>
      <w:r>
        <w:rPr>
          <w:rFonts w:cs="TimesNewRomanPSMT"/>
        </w:rPr>
        <w:t>permit</w:t>
      </w:r>
      <w:r w:rsidRPr="00103FDE">
        <w:rPr>
          <w:rFonts w:cs="TimesNewRomanPSMT"/>
        </w:rPr>
        <w:t xml:space="preserve"> to conduct scientific research </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 xml:space="preserve">based on a temporary stay permit granted them to conduct scientific research if the alien possesses a residence permit referred to in </w:t>
      </w:r>
      <w:r>
        <w:rPr>
          <w:rFonts w:cs="TimesNewRomanPSMT"/>
        </w:rPr>
        <w:t xml:space="preserve">Art. </w:t>
      </w:r>
      <w:r w:rsidRPr="00103FDE">
        <w:rPr>
          <w:rFonts w:cs="TimesNewRomanPSMT"/>
        </w:rPr>
        <w:t>1</w:t>
      </w:r>
      <w:r>
        <w:rPr>
          <w:rFonts w:cs="TimesNewRomanPSMT"/>
        </w:rPr>
        <w:t>,</w:t>
      </w:r>
      <w:r w:rsidRPr="00103FDE">
        <w:rPr>
          <w:rFonts w:cs="TimesNewRomanPSMT"/>
        </w:rPr>
        <w:t xml:space="preserve"> section 2</w:t>
      </w:r>
      <w:r>
        <w:rPr>
          <w:rFonts w:cs="TimesNewRomanPSMT"/>
        </w:rPr>
        <w:t>,</w:t>
      </w:r>
      <w:r w:rsidRPr="00103FDE">
        <w:rPr>
          <w:rFonts w:cs="TimesNewRomanPSMT"/>
        </w:rPr>
        <w:t xml:space="preserve"> letter </w:t>
      </w:r>
      <w:r>
        <w:rPr>
          <w:rFonts w:cs="TimesNewRomanPSMT"/>
        </w:rPr>
        <w:t xml:space="preserve">a </w:t>
      </w:r>
      <w:r w:rsidRPr="00103FDE">
        <w:rPr>
          <w:rFonts w:cs="TimesNewRomanPSMT"/>
        </w:rPr>
        <w:t>of the resolution of the Council of Ministers no. 1030/2002, annotated "scientist", issued by another member state of the European Union if the contract for accepting the alien to carry out a research project concluded with an applicable research unit of this country stipulates conducting scientific research also on the terr</w:t>
      </w:r>
      <w:r>
        <w:rPr>
          <w:rFonts w:cs="TimesNewRomanPSMT"/>
        </w:rPr>
        <w:t>itory of the Republic of Poland,</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 xml:space="preserve">based on a temporary stay permit to perform work in a profession requiring high qualifications, </w:t>
      </w:r>
    </w:p>
    <w:p w:rsidR="002C7FA9" w:rsidRPr="00103FDE" w:rsidRDefault="002C7FA9" w:rsidP="002C7FA9">
      <w:pPr>
        <w:pStyle w:val="Akapitzlist"/>
        <w:numPr>
          <w:ilvl w:val="0"/>
          <w:numId w:val="10"/>
        </w:numPr>
        <w:spacing w:before="200"/>
        <w:jc w:val="both"/>
        <w:rPr>
          <w:rFonts w:cs="TimesNewRomanPSMT"/>
        </w:rPr>
      </w:pPr>
      <w:r w:rsidRPr="00103FDE">
        <w:rPr>
          <w:rFonts w:cs="TimesNewRomanPSMT"/>
        </w:rPr>
        <w:t>in relation to obtaining the permit for stay because of humanitarian reasons;</w:t>
      </w:r>
    </w:p>
    <w:p w:rsidR="002C7FA9" w:rsidRPr="00103FDE" w:rsidRDefault="002C7FA9" w:rsidP="002C7FA9">
      <w:pPr>
        <w:jc w:val="both"/>
      </w:pPr>
      <w:r w:rsidRPr="00103FDE">
        <w:t xml:space="preserve">A family member of the above mentioned alien is:  </w:t>
      </w:r>
    </w:p>
    <w:p w:rsidR="002C7FA9" w:rsidRPr="00103FDE" w:rsidRDefault="002C7FA9" w:rsidP="002C7FA9">
      <w:pPr>
        <w:pStyle w:val="Akapitzlist"/>
        <w:numPr>
          <w:ilvl w:val="0"/>
          <w:numId w:val="11"/>
        </w:numPr>
        <w:spacing w:before="200"/>
        <w:jc w:val="both"/>
      </w:pPr>
      <w:r w:rsidRPr="00103FDE">
        <w:t>a person remaining with them in the bonds of marriage acknowledged by the law of the Republic of Poland;</w:t>
      </w:r>
    </w:p>
    <w:p w:rsidR="002C7FA9" w:rsidRPr="00103FDE" w:rsidRDefault="002C7FA9" w:rsidP="002C7FA9">
      <w:pPr>
        <w:pStyle w:val="Akapitzlist"/>
        <w:numPr>
          <w:ilvl w:val="0"/>
          <w:numId w:val="11"/>
        </w:numPr>
        <w:spacing w:before="200"/>
        <w:jc w:val="both"/>
      </w:pPr>
      <w:r w:rsidRPr="00103FDE">
        <w:t xml:space="preserve">a minor child of the alien and of the person remaining with them in the bonds of marriage acknowledged by the law of the Republic of Poland, including an adopted child; </w:t>
      </w:r>
    </w:p>
    <w:p w:rsidR="002C7FA9" w:rsidRPr="00103FDE" w:rsidRDefault="002C7FA9" w:rsidP="002C7FA9">
      <w:pPr>
        <w:pStyle w:val="Akapitzlist"/>
        <w:numPr>
          <w:ilvl w:val="0"/>
          <w:numId w:val="11"/>
        </w:numPr>
        <w:spacing w:before="200"/>
        <w:jc w:val="both"/>
      </w:pPr>
      <w:r w:rsidRPr="00103FDE">
        <w:t xml:space="preserve">a minor child of the alien, including an adopted child, dependent on them, for whom the alien is an actual legal guardian; </w:t>
      </w:r>
    </w:p>
    <w:p w:rsidR="002C7FA9" w:rsidRPr="00103FDE" w:rsidRDefault="002C7FA9" w:rsidP="002C7FA9">
      <w:pPr>
        <w:pStyle w:val="Akapitzlist"/>
        <w:numPr>
          <w:ilvl w:val="0"/>
          <w:numId w:val="11"/>
        </w:numPr>
        <w:spacing w:before="200"/>
        <w:jc w:val="both"/>
      </w:pPr>
      <w:r w:rsidRPr="00103FDE">
        <w:t>a minor child of a person referred to in letter a, including an adopted child dependent on them for whom they are an actual legal guardian;</w:t>
      </w:r>
    </w:p>
    <w:p w:rsidR="002C7FA9" w:rsidRPr="00103FDE" w:rsidRDefault="002C7FA9" w:rsidP="002C7FA9">
      <w:pPr>
        <w:pStyle w:val="Akapitzlist"/>
        <w:numPr>
          <w:ilvl w:val="0"/>
          <w:numId w:val="11"/>
        </w:numPr>
        <w:spacing w:before="200"/>
        <w:jc w:val="both"/>
      </w:pPr>
      <w:r w:rsidRPr="00103FDE">
        <w:t>an ancestor in a straight line or a person responsible for the minor alien, who has been granted the refugee status or is under subsidiary protection, and who resides on the territory of the Republic of Poland unaccompanied;</w:t>
      </w:r>
    </w:p>
    <w:p w:rsidR="002C7FA9" w:rsidRPr="00103FDE" w:rsidRDefault="002C7FA9" w:rsidP="002C7FA9">
      <w:pPr>
        <w:jc w:val="both"/>
      </w:pPr>
      <w:r w:rsidRPr="00103FDE">
        <w:t>A temporary stay permit to rejoin family is granted to the alien:</w:t>
      </w:r>
    </w:p>
    <w:p w:rsidR="002C7FA9" w:rsidRPr="00103FDE" w:rsidRDefault="002C7FA9" w:rsidP="002C7FA9">
      <w:pPr>
        <w:pStyle w:val="Akapitzlist"/>
        <w:numPr>
          <w:ilvl w:val="0"/>
          <w:numId w:val="12"/>
        </w:numPr>
        <w:spacing w:before="200"/>
        <w:jc w:val="both"/>
      </w:pPr>
      <w:r w:rsidRPr="00103FDE">
        <w:t>until the day when the temporary stay permit granted to the alien to whom the family member came o</w:t>
      </w:r>
      <w:r>
        <w:t>r with w</w:t>
      </w:r>
      <w:r w:rsidRPr="00103FDE">
        <w:t>hom they reside on the territory of the Republic of Poland</w:t>
      </w:r>
      <w:r>
        <w:t xml:space="preserve"> expires,</w:t>
      </w:r>
    </w:p>
    <w:p w:rsidR="002C7FA9" w:rsidRPr="00103FDE" w:rsidRDefault="002C7FA9" w:rsidP="002C7FA9">
      <w:pPr>
        <w:pStyle w:val="Akapitzlist"/>
        <w:numPr>
          <w:ilvl w:val="0"/>
          <w:numId w:val="12"/>
        </w:numPr>
        <w:spacing w:before="200"/>
        <w:jc w:val="both"/>
      </w:pPr>
      <w:r w:rsidRPr="00103FDE">
        <w:t xml:space="preserve">for the period of 3 years if the alien to whom the family member came or with whom they reside on the territory of the Republic of Poland was granted a permanent stay permit, a </w:t>
      </w:r>
      <w:r w:rsidRPr="00103FDE">
        <w:lastRenderedPageBreak/>
        <w:t xml:space="preserve">long-term EU resident permit, subsidiary protection, a permission to stay because of humanitarian reasons or was granted the refugee status in the Republic of Poland. </w:t>
      </w:r>
    </w:p>
    <w:p w:rsidR="002C7FA9" w:rsidRPr="00103FDE" w:rsidRDefault="002C7FA9" w:rsidP="002C7FA9">
      <w:pPr>
        <w:pStyle w:val="Akapitzlist"/>
        <w:spacing w:before="200"/>
        <w:jc w:val="both"/>
      </w:pP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C7FA9" w:rsidRDefault="002C7FA9" w:rsidP="002C7FA9">
      <w:pPr>
        <w:pStyle w:val="Akapitzlist"/>
        <w:numPr>
          <w:ilvl w:val="0"/>
          <w:numId w:val="13"/>
        </w:numPr>
        <w:spacing w:before="200"/>
        <w:jc w:val="both"/>
        <w:rPr>
          <w:rFonts w:cs="TimesNewRomanPSMT"/>
        </w:rPr>
      </w:pPr>
      <w:r w:rsidRPr="002C7FA9">
        <w:rPr>
          <w:rFonts w:cs="TimesNewRomanPSMT"/>
        </w:rPr>
        <w:t>documents confirming the degree of kinship acknowledged by the law of the Republic of Poland (vital records: marriage certificate, birth certificate),</w:t>
      </w:r>
    </w:p>
    <w:p w:rsidR="002C7FA9" w:rsidRDefault="002C7FA9" w:rsidP="002C7FA9">
      <w:pPr>
        <w:pStyle w:val="Akapitzlist"/>
        <w:numPr>
          <w:ilvl w:val="0"/>
          <w:numId w:val="13"/>
        </w:numPr>
        <w:spacing w:before="200"/>
        <w:jc w:val="both"/>
        <w:rPr>
          <w:rFonts w:cs="TimesNewRomanPSMT"/>
        </w:rPr>
      </w:pPr>
      <w:r w:rsidRPr="002C7FA9">
        <w:rPr>
          <w:rFonts w:cs="TimesNewRomanPSMT"/>
        </w:rPr>
        <w:t>documents confirming that the alien with whom they intend to stay on the territory of the Republic of Poland has a stay permit required by law</w:t>
      </w:r>
    </w:p>
    <w:p w:rsidR="002C7FA9" w:rsidRPr="001719A2" w:rsidRDefault="002C7FA9" w:rsidP="002C7FA9">
      <w:pPr>
        <w:pStyle w:val="Akapitzlist"/>
        <w:numPr>
          <w:ilvl w:val="0"/>
          <w:numId w:val="13"/>
        </w:numPr>
        <w:spacing w:before="28" w:after="28" w:line="100" w:lineRule="atLeast"/>
        <w:jc w:val="both"/>
      </w:pPr>
      <w:r w:rsidRPr="002C7FA9">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2C7FA9">
        <w:rPr>
          <w:rFonts w:ascii="Verdana" w:eastAsia="Times New Roman" w:hAnsi="Verdana" w:cs="Times New Roman"/>
          <w:color w:val="013167"/>
          <w:sz w:val="18"/>
          <w:szCs w:val="18"/>
          <w:vertAlign w:val="superscript"/>
        </w:rPr>
        <w:t>th</w:t>
      </w:r>
      <w:r w:rsidRPr="002C7FA9">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2C7FA9" w:rsidRPr="002C7FA9" w:rsidRDefault="002C7FA9" w:rsidP="002C7FA9">
      <w:pPr>
        <w:pStyle w:val="Akapitzlist"/>
        <w:numPr>
          <w:ilvl w:val="0"/>
          <w:numId w:val="13"/>
        </w:numPr>
        <w:spacing w:before="200"/>
        <w:jc w:val="both"/>
        <w:rPr>
          <w:rFonts w:cs="TimesNewRomanPSMT"/>
        </w:rPr>
      </w:pPr>
      <w:r w:rsidRPr="004C1E68">
        <w:t xml:space="preserve">a document confirming having accommodation </w:t>
      </w:r>
      <w:r w:rsidRPr="002C7FA9">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2C7FA9">
        <w:rPr>
          <w:rFonts w:cs="TimesNewRomanPSMT"/>
        </w:rPr>
        <w:t xml:space="preserve"> </w:t>
      </w:r>
    </w:p>
    <w:p w:rsidR="00421095" w:rsidRDefault="00421095" w:rsidP="00421095">
      <w:pPr>
        <w:pStyle w:val="Akapitzlist"/>
        <w:numPr>
          <w:ilvl w:val="0"/>
          <w:numId w:val="13"/>
        </w:numPr>
      </w:pPr>
      <w:r w:rsidRPr="00421095">
        <w:rPr>
          <w:rFonts w:ascii="Verdana" w:hAnsi="Verdana"/>
          <w:color w:val="013167"/>
          <w:sz w:val="18"/>
          <w:szCs w:val="18"/>
        </w:rPr>
        <w:t>The PIT tax return declaring the alien's income for the last fiscal year or an appropriate certificate from the Social Insurance Institution, or other documents certifying that the alien has a source of stable and regular income sufficient to cover the costs of supporting themselves and their family members that depend on them (for a person managing on their own - 542 PLN net per month, and for a person in a family - 456 PLN net per month).</w:t>
      </w:r>
    </w:p>
    <w:p w:rsidR="00421095" w:rsidRDefault="00421095" w:rsidP="00421095">
      <w:pPr>
        <w:pStyle w:val="Akapitzlist"/>
      </w:pPr>
    </w:p>
    <w:p w:rsidR="002C7FA9" w:rsidRPr="002C7FA9" w:rsidRDefault="002C7FA9" w:rsidP="002C7FA9">
      <w:pPr>
        <w:spacing w:before="200"/>
        <w:jc w:val="both"/>
        <w:rPr>
          <w:rFonts w:cs="TimesNewRomanPSMT"/>
        </w:rPr>
      </w:pPr>
    </w:p>
    <w:p w:rsidR="00BE5D15" w:rsidRDefault="00BE5D15" w:rsidP="00BE5D15">
      <w:pPr>
        <w:jc w:val="both"/>
      </w:pPr>
      <w:r>
        <w:rPr>
          <w:b/>
          <w:bCs/>
        </w:rPr>
        <w:t xml:space="preserve">Note: </w:t>
      </w:r>
      <w:r>
        <w:t xml:space="preserve">In the proceedings to grant a permanent stay permit, the institution conducting the proceedings is obligated to determine whether the marriage was entered into in order to circumvent the Aliens' Act. Should there appear a need, during the proceedings,  to explain or clarify the evidence in possession of the authorized bodies and related to the cause, the alien may be requested to provide other documents or to make a statement confirming the circumstances referred to in the application and the circumstances of the aim of the marriage. </w:t>
      </w:r>
    </w:p>
    <w:p w:rsidR="00BE5D15" w:rsidRDefault="00BE5D15" w:rsidP="00BE5D15">
      <w:pPr>
        <w:pStyle w:val="Akapitzlist"/>
        <w:spacing w:before="200"/>
        <w:jc w:val="both"/>
      </w:pPr>
    </w:p>
    <w:p w:rsidR="00AA2208" w:rsidRDefault="00AA2208" w:rsidP="00BE5D15">
      <w:pPr>
        <w:spacing w:before="20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1D" w:rsidRDefault="0019071D" w:rsidP="004E34AF">
      <w:pPr>
        <w:spacing w:after="0" w:line="240" w:lineRule="auto"/>
      </w:pPr>
      <w:r>
        <w:separator/>
      </w:r>
    </w:p>
  </w:endnote>
  <w:endnote w:type="continuationSeparator" w:id="0">
    <w:p w:rsidR="0019071D" w:rsidRDefault="0019071D"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1D" w:rsidRDefault="0019071D" w:rsidP="004E34AF">
      <w:pPr>
        <w:spacing w:after="0" w:line="240" w:lineRule="auto"/>
      </w:pPr>
      <w:r>
        <w:separator/>
      </w:r>
    </w:p>
  </w:footnote>
  <w:footnote w:type="continuationSeparator" w:id="0">
    <w:p w:rsidR="0019071D" w:rsidRDefault="0019071D"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5"/>
  </w:num>
  <w:num w:numId="5">
    <w:abstractNumId w:val="4"/>
  </w:num>
  <w:num w:numId="6">
    <w:abstractNumId w:val="6"/>
  </w:num>
  <w:num w:numId="7">
    <w:abstractNumId w:val="3"/>
  </w:num>
  <w:num w:numId="8">
    <w:abstractNumId w:val="12"/>
  </w:num>
  <w:num w:numId="9">
    <w:abstractNumId w:val="10"/>
  </w:num>
  <w:num w:numId="10">
    <w:abstractNumId w:val="1"/>
  </w:num>
  <w:num w:numId="11">
    <w:abstractNumId w:val="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9071D"/>
    <w:rsid w:val="001E7DE3"/>
    <w:rsid w:val="0026272D"/>
    <w:rsid w:val="00294760"/>
    <w:rsid w:val="002C4CF1"/>
    <w:rsid w:val="002C7FA9"/>
    <w:rsid w:val="00421095"/>
    <w:rsid w:val="004565B7"/>
    <w:rsid w:val="004E34AF"/>
    <w:rsid w:val="005C399E"/>
    <w:rsid w:val="008B2D76"/>
    <w:rsid w:val="00966F3B"/>
    <w:rsid w:val="009E1167"/>
    <w:rsid w:val="00AA2208"/>
    <w:rsid w:val="00B92BF5"/>
    <w:rsid w:val="00BC028C"/>
    <w:rsid w:val="00BC5B8F"/>
    <w:rsid w:val="00BE5D15"/>
    <w:rsid w:val="00C14059"/>
    <w:rsid w:val="00C30A02"/>
    <w:rsid w:val="00C37C28"/>
    <w:rsid w:val="00CD3BD1"/>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divs>
    <w:div w:id="934828378">
      <w:bodyDiv w:val="1"/>
      <w:marLeft w:val="0"/>
      <w:marRight w:val="0"/>
      <w:marTop w:val="0"/>
      <w:marBottom w:val="0"/>
      <w:divBdr>
        <w:top w:val="none" w:sz="0" w:space="0" w:color="auto"/>
        <w:left w:val="none" w:sz="0" w:space="0" w:color="auto"/>
        <w:bottom w:val="none" w:sz="0" w:space="0" w:color="auto"/>
        <w:right w:val="none" w:sz="0" w:space="0" w:color="auto"/>
      </w:divBdr>
    </w:div>
    <w:div w:id="17353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4364</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4</cp:revision>
  <dcterms:created xsi:type="dcterms:W3CDTF">2014-11-24T11:23:00Z</dcterms:created>
  <dcterms:modified xsi:type="dcterms:W3CDTF">2014-11-24T15:05:00Z</dcterms:modified>
</cp:coreProperties>
</file>